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30" w:rsidRDefault="00BF3330" w:rsidP="00BF3330">
      <w:pPr>
        <w:jc w:val="center"/>
        <w:rPr>
          <w:rFonts w:ascii="Comic Sans MS" w:hAnsi="Comic Sans MS"/>
          <w:sz w:val="36"/>
          <w:szCs w:val="36"/>
        </w:rPr>
      </w:pPr>
      <w:bookmarkStart w:id="0" w:name="_GoBack"/>
      <w:bookmarkEnd w:id="0"/>
      <w:r w:rsidRPr="00BF3330">
        <w:rPr>
          <w:rFonts w:ascii="Comic Sans MS" w:hAnsi="Comic Sans MS"/>
          <w:sz w:val="36"/>
          <w:szCs w:val="36"/>
        </w:rPr>
        <w:t>Sports Partnership Funding</w:t>
      </w:r>
    </w:p>
    <w:p w:rsidR="00BF3330" w:rsidRDefault="00BF3330" w:rsidP="00BF3330">
      <w:pPr>
        <w:jc w:val="center"/>
        <w:rPr>
          <w:rFonts w:ascii="Comic Sans MS" w:hAnsi="Comic Sans MS"/>
          <w:sz w:val="36"/>
          <w:szCs w:val="36"/>
        </w:rPr>
      </w:pPr>
    </w:p>
    <w:tbl>
      <w:tblPr>
        <w:tblStyle w:val="TableGrid"/>
        <w:tblW w:w="0" w:type="auto"/>
        <w:tblLook w:val="04A0" w:firstRow="1" w:lastRow="0" w:firstColumn="1" w:lastColumn="0" w:noHBand="0" w:noVBand="1"/>
      </w:tblPr>
      <w:tblGrid>
        <w:gridCol w:w="9242"/>
      </w:tblGrid>
      <w:tr w:rsidR="00BF3330" w:rsidTr="00BF3330">
        <w:tc>
          <w:tcPr>
            <w:tcW w:w="9242" w:type="dxa"/>
            <w:shd w:val="clear" w:color="auto" w:fill="7030A0"/>
          </w:tcPr>
          <w:p w:rsidR="00BF3330" w:rsidRDefault="00BF3330" w:rsidP="00BF3330">
            <w:pPr>
              <w:jc w:val="center"/>
              <w:rPr>
                <w:rFonts w:ascii="Comic Sans MS" w:hAnsi="Comic Sans MS"/>
                <w:sz w:val="36"/>
                <w:szCs w:val="36"/>
              </w:rPr>
            </w:pPr>
            <w:r w:rsidRPr="00BF3330">
              <w:rPr>
                <w:rFonts w:eastAsia="Calibri" w:cs="Times New Roman"/>
              </w:rPr>
              <w:t>Information to show the Impact the Primary PE Funding is having</w:t>
            </w:r>
          </w:p>
        </w:tc>
      </w:tr>
      <w:tr w:rsidR="00BF3330" w:rsidTr="00BF3330">
        <w:tc>
          <w:tcPr>
            <w:tcW w:w="9242" w:type="dxa"/>
          </w:tcPr>
          <w:p w:rsidR="00BF3330" w:rsidRPr="00BF3330" w:rsidRDefault="00BF3330" w:rsidP="00BF3330">
            <w:p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This allows :</w:t>
            </w:r>
          </w:p>
          <w:p w:rsidR="00BF3330" w:rsidRPr="00BF3330" w:rsidRDefault="00BF3330" w:rsidP="00BF3330">
            <w:pPr>
              <w:numPr>
                <w:ilvl w:val="0"/>
                <w:numId w:val="2"/>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Access to a dedicated specialist PE teacher on a weekly basis. These teachers have a family of schools they work with, so a relationship is built up between the school, staff and pupils allowing for more effective teaching.</w:t>
            </w:r>
          </w:p>
          <w:p w:rsidR="00BF3330" w:rsidRPr="00BF3330" w:rsidRDefault="00BF3330" w:rsidP="00BF3330">
            <w:pPr>
              <w:numPr>
                <w:ilvl w:val="0"/>
                <w:numId w:val="2"/>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Access to a competition/festival programme of 20 events for pupils in KS1&amp;2 including dance &amp; gymnastics. This is published at the end of the summer term so schools can plan well in advance.</w:t>
            </w:r>
          </w:p>
          <w:p w:rsidR="00BF3330" w:rsidRPr="00BF3330" w:rsidRDefault="00BF3330" w:rsidP="00BF3330">
            <w:pPr>
              <w:numPr>
                <w:ilvl w:val="0"/>
                <w:numId w:val="2"/>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Working in partnership with other local schools has allowed for the best use of funding as equipment can be shared and facility hire/transport costs have been negotiated a much lower rate. Demonstrates best use of funding.</w:t>
            </w:r>
          </w:p>
          <w:p w:rsidR="00BF3330" w:rsidRPr="00BF3330" w:rsidRDefault="00BF3330" w:rsidP="00BF3330">
            <w:pPr>
              <w:numPr>
                <w:ilvl w:val="0"/>
                <w:numId w:val="2"/>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Access to an extra-curricular programme of 20 weeks delivery provide by the local sports development unit at a specially negotiated rate. All coaches are ‘quality assured’ and have appropriate qualifications and clearances. They are all line managed by one person and feedback data is requested at the end of each delivery block.</w:t>
            </w:r>
          </w:p>
          <w:p w:rsidR="00BF3330" w:rsidRPr="00BF3330" w:rsidRDefault="00BF3330" w:rsidP="00BF3330">
            <w:pPr>
              <w:numPr>
                <w:ilvl w:val="0"/>
                <w:numId w:val="2"/>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Access to local CPD opportunities</w:t>
            </w:r>
          </w:p>
          <w:p w:rsidR="00BF3330" w:rsidRPr="00BF3330" w:rsidRDefault="00BF3330" w:rsidP="00BF3330">
            <w:pPr>
              <w:numPr>
                <w:ilvl w:val="0"/>
                <w:numId w:val="2"/>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 single conduit for all external agencies to work through to gain access to schools e.g. FA Soccer Skills programme and Judo programme</w:t>
            </w:r>
          </w:p>
          <w:p w:rsidR="00BF3330" w:rsidRPr="00BF3330" w:rsidRDefault="00BF3330" w:rsidP="00BF3330">
            <w:pPr>
              <w:pStyle w:val="Default"/>
              <w:rPr>
                <w:sz w:val="22"/>
                <w:szCs w:val="22"/>
              </w:rPr>
            </w:pPr>
          </w:p>
          <w:p w:rsidR="00BF3330" w:rsidRPr="00BF3330" w:rsidRDefault="00BF3330" w:rsidP="00BF3330">
            <w:p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The PE funding has allowed all year groups to access High Quality PE on a weekly basis.</w:t>
            </w:r>
          </w:p>
          <w:p w:rsidR="00BF3330" w:rsidRPr="00BF3330" w:rsidRDefault="00BF3330" w:rsidP="00BF3330">
            <w:pPr>
              <w:numPr>
                <w:ilvl w:val="0"/>
                <w:numId w:val="1"/>
              </w:numPr>
              <w:spacing w:before="100" w:beforeAutospacing="1" w:after="100" w:afterAutospacing="1"/>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Lyn Watkins works in curriculum time with pupils from all year groups on a weekly basis using our equipment bank</w:t>
            </w:r>
          </w:p>
          <w:p w:rsidR="00BF3330" w:rsidRPr="00BF3330" w:rsidRDefault="00BF3330" w:rsidP="00BF3330">
            <w:pPr>
              <w:numPr>
                <w:ilvl w:val="0"/>
                <w:numId w:val="1"/>
              </w:numPr>
              <w:spacing w:before="100" w:beforeAutospacing="1" w:after="100" w:afterAutospacing="1"/>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The Ringway Primary School Staff receive weekly CPD by working alongside Lyn. All staff gain access to this throughout the year on a rotational ½ term delivery basis.</w:t>
            </w:r>
          </w:p>
          <w:p w:rsidR="00BF3330" w:rsidRPr="00BF3330" w:rsidRDefault="00BF3330" w:rsidP="00BF3330">
            <w:pPr>
              <w:numPr>
                <w:ilvl w:val="0"/>
                <w:numId w:val="1"/>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This has allowed for a greater range of activities to be taught across KS1&amp;2 e.g. Tag Rugby, athletics, tennis, speed agility &amp; quickness work, multi-skill &amp; physical literacy, where we have provided the equipment to save costs to the school.</w:t>
            </w:r>
          </w:p>
          <w:p w:rsidR="00BF3330" w:rsidRDefault="00BF3330" w:rsidP="00BF3330">
            <w:pPr>
              <w:numPr>
                <w:ilvl w:val="0"/>
                <w:numId w:val="1"/>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Extra-curricular clubs have been in alternative sports e.g. Street dance, Ultimate Frisbee.</w:t>
            </w:r>
          </w:p>
          <w:p w:rsidR="00BF3330" w:rsidRPr="00BF3330" w:rsidRDefault="00BF3330" w:rsidP="00BF3330">
            <w:pPr>
              <w:contextualSpacing/>
              <w:rPr>
                <w:rFonts w:ascii="Comic Sans MS" w:eastAsia="Times New Roman" w:hAnsi="Comic Sans MS" w:cs="Tahoma"/>
                <w:color w:val="000000"/>
                <w:lang w:eastAsia="en-GB"/>
              </w:rPr>
            </w:pPr>
          </w:p>
          <w:p w:rsidR="00BF3330" w:rsidRDefault="00BF3330" w:rsidP="00BF3330">
            <w:pPr>
              <w:contextualSpacing/>
              <w:rPr>
                <w:rFonts w:ascii="Calibri" w:eastAsia="Times New Roman" w:hAnsi="Calibri" w:cs="Tahoma"/>
                <w:color w:val="000000"/>
                <w:sz w:val="24"/>
                <w:szCs w:val="24"/>
                <w:lang w:eastAsia="en-GB"/>
              </w:rPr>
            </w:pPr>
          </w:p>
          <w:p w:rsidR="00BF3330" w:rsidRDefault="00BF3330" w:rsidP="00BF3330">
            <w:pPr>
              <w:contextualSpacing/>
              <w:rPr>
                <w:rFonts w:ascii="Calibri" w:eastAsia="Times New Roman" w:hAnsi="Calibri" w:cs="Tahoma"/>
                <w:color w:val="000000"/>
                <w:sz w:val="24"/>
                <w:szCs w:val="24"/>
                <w:lang w:eastAsia="en-GB"/>
              </w:rPr>
            </w:pPr>
          </w:p>
          <w:p w:rsidR="00BF3330" w:rsidRDefault="00BF3330" w:rsidP="00BF3330">
            <w:pPr>
              <w:contextualSpacing/>
              <w:rPr>
                <w:rFonts w:ascii="Calibri" w:eastAsia="Times New Roman" w:hAnsi="Calibri" w:cs="Tahoma"/>
                <w:color w:val="000000"/>
                <w:sz w:val="24"/>
                <w:szCs w:val="24"/>
                <w:lang w:eastAsia="en-GB"/>
              </w:rPr>
            </w:pPr>
          </w:p>
          <w:p w:rsidR="00BF3330" w:rsidRDefault="00BF3330" w:rsidP="00BF3330">
            <w:pPr>
              <w:contextualSpacing/>
              <w:rPr>
                <w:rFonts w:ascii="Calibri" w:eastAsia="Times New Roman" w:hAnsi="Calibri" w:cs="Tahoma"/>
                <w:color w:val="000000"/>
                <w:sz w:val="24"/>
                <w:szCs w:val="24"/>
                <w:lang w:eastAsia="en-GB"/>
              </w:rPr>
            </w:pPr>
          </w:p>
          <w:p w:rsidR="00BF3330" w:rsidRDefault="00BF3330" w:rsidP="00BF3330">
            <w:pPr>
              <w:contextualSpacing/>
              <w:rPr>
                <w:rFonts w:ascii="Calibri" w:eastAsia="Times New Roman" w:hAnsi="Calibri" w:cs="Tahoma"/>
                <w:color w:val="000000"/>
                <w:sz w:val="24"/>
                <w:szCs w:val="24"/>
                <w:lang w:eastAsia="en-GB"/>
              </w:rPr>
            </w:pPr>
          </w:p>
          <w:p w:rsidR="00BF3330" w:rsidRPr="00BF3330" w:rsidRDefault="00BF3330" w:rsidP="00BF3330">
            <w:pPr>
              <w:contextualSpacing/>
              <w:rPr>
                <w:rFonts w:ascii="Calibri" w:eastAsia="Times New Roman" w:hAnsi="Calibri" w:cs="Tahoma"/>
                <w:color w:val="000000"/>
                <w:sz w:val="24"/>
                <w:szCs w:val="24"/>
                <w:lang w:eastAsia="en-GB"/>
              </w:rPr>
            </w:pPr>
            <w:r>
              <w:rPr>
                <w:rFonts w:ascii="Calibri" w:eastAsia="Times New Roman" w:hAnsi="Calibri" w:cs="Tahoma"/>
                <w:color w:val="000000"/>
                <w:sz w:val="24"/>
                <w:szCs w:val="24"/>
                <w:lang w:eastAsia="en-GB"/>
              </w:rPr>
              <w:t>Competition entries 2011- 2016</w:t>
            </w:r>
          </w:p>
          <w:p w:rsidR="00BF3330" w:rsidRPr="00BF3330" w:rsidRDefault="00BF3330" w:rsidP="00BF3330">
            <w:pPr>
              <w:ind w:left="720"/>
              <w:contextualSpacing/>
              <w:rPr>
                <w:rFonts w:ascii="Calibri" w:eastAsia="Times New Roman" w:hAnsi="Calibri" w:cs="Tahoma"/>
                <w:color w:val="000000"/>
                <w:sz w:val="24"/>
                <w:szCs w:val="24"/>
                <w:lang w:eastAsia="en-GB"/>
              </w:rPr>
            </w:pPr>
          </w:p>
          <w:p w:rsidR="00BF3330" w:rsidRPr="00BF3330" w:rsidRDefault="00BF3330" w:rsidP="00BF3330">
            <w:pPr>
              <w:ind w:left="720"/>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The figures below show the number of competitions entered and the number of pupil places accessed by Ringway Primary School over the 4 academic years 2011- 2015.</w:t>
            </w:r>
          </w:p>
          <w:p w:rsidR="00BF3330" w:rsidRPr="00BF3330" w:rsidRDefault="00BF3330" w:rsidP="00BF3330">
            <w:pPr>
              <w:ind w:left="720"/>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The figures highlight the impact that the Primary PE Funding has had in this area:</w:t>
            </w:r>
          </w:p>
          <w:p w:rsidR="00BF3330" w:rsidRPr="00BF3330" w:rsidRDefault="00BF3330" w:rsidP="00BF3330">
            <w:pPr>
              <w:rPr>
                <w:rFonts w:ascii="Comic Sans MS" w:eastAsia="Times New Roman" w:hAnsi="Comic Sans MS" w:cs="Tahoma"/>
                <w:color w:val="000000"/>
                <w:lang w:eastAsia="en-GB"/>
              </w:rPr>
            </w:pPr>
          </w:p>
          <w:p w:rsidR="00BF3330" w:rsidRPr="00BF3330" w:rsidRDefault="00BF3330" w:rsidP="00BF3330">
            <w:pPr>
              <w:ind w:left="720"/>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2011 – 2012:</w:t>
            </w:r>
            <w:r w:rsidRPr="00BF3330">
              <w:rPr>
                <w:rFonts w:ascii="Comic Sans MS" w:eastAsia="Times New Roman" w:hAnsi="Comic Sans MS" w:cs="Tahoma"/>
                <w:color w:val="000000"/>
                <w:lang w:eastAsia="en-GB"/>
              </w:rPr>
              <w:tab/>
              <w:t xml:space="preserve">1 competitions entered </w:t>
            </w:r>
          </w:p>
          <w:p w:rsidR="00BF3330" w:rsidRPr="00BF3330" w:rsidRDefault="00BF3330" w:rsidP="00BF3330">
            <w:pPr>
              <w:ind w:left="1440" w:firstLine="720"/>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 xml:space="preserve">10 competition places accessed  </w:t>
            </w:r>
            <w:r w:rsidRPr="00BF3330">
              <w:rPr>
                <w:rFonts w:ascii="Comic Sans MS" w:eastAsia="Times New Roman" w:hAnsi="Comic Sans MS" w:cs="Tahoma"/>
                <w:color w:val="000000"/>
                <w:lang w:eastAsia="en-GB"/>
              </w:rPr>
              <w:tab/>
              <w:t>5 Boys</w:t>
            </w: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t>5 Girls</w:t>
            </w:r>
          </w:p>
          <w:p w:rsidR="00BF3330" w:rsidRPr="00BF3330" w:rsidRDefault="00BF3330" w:rsidP="00BF3330">
            <w:pPr>
              <w:rPr>
                <w:rFonts w:ascii="Comic Sans MS" w:eastAsia="Times New Roman" w:hAnsi="Comic Sans MS" w:cs="Tahoma"/>
                <w:color w:val="000000"/>
                <w:lang w:eastAsia="en-GB"/>
              </w:rPr>
            </w:pP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b/>
              <w:t>2012 – 2013:   2 competitions entered</w:t>
            </w: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t>16 Boys</w:t>
            </w:r>
            <w:r w:rsidRPr="00BF3330">
              <w:rPr>
                <w:rFonts w:ascii="Comic Sans MS" w:eastAsia="Times New Roman" w:hAnsi="Comic Sans MS" w:cs="Tahoma"/>
                <w:color w:val="000000"/>
                <w:lang w:eastAsia="en-GB"/>
              </w:rPr>
              <w:tab/>
              <w:t>13 Girls</w:t>
            </w:r>
          </w:p>
          <w:p w:rsidR="00BF3330" w:rsidRPr="00BF3330" w:rsidRDefault="00BF3330" w:rsidP="00BF3330">
            <w:pPr>
              <w:ind w:left="1440" w:firstLine="720"/>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29 competition places accessed</w:t>
            </w:r>
          </w:p>
          <w:p w:rsidR="00BF3330" w:rsidRPr="00BF3330" w:rsidRDefault="00BF3330" w:rsidP="00BF3330">
            <w:pPr>
              <w:ind w:left="1440" w:firstLine="720"/>
              <w:contextualSpacing/>
              <w:rPr>
                <w:rFonts w:ascii="Comic Sans MS" w:eastAsia="Times New Roman" w:hAnsi="Comic Sans MS" w:cs="Tahoma"/>
                <w:color w:val="000000"/>
                <w:lang w:eastAsia="en-GB"/>
              </w:rPr>
            </w:pP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b/>
              <w:t>2013 – 2014:      2 competitions entered</w:t>
            </w: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t xml:space="preserve">29 competition places accessed </w:t>
            </w:r>
            <w:r w:rsidRPr="00BF3330">
              <w:rPr>
                <w:rFonts w:ascii="Comic Sans MS" w:eastAsia="Times New Roman" w:hAnsi="Comic Sans MS" w:cs="Tahoma"/>
                <w:color w:val="000000"/>
                <w:lang w:eastAsia="en-GB"/>
              </w:rPr>
              <w:tab/>
              <w:t>16 Boys</w:t>
            </w:r>
            <w:r w:rsidRPr="00BF3330">
              <w:rPr>
                <w:rFonts w:ascii="Comic Sans MS" w:eastAsia="Times New Roman" w:hAnsi="Comic Sans MS" w:cs="Tahoma"/>
                <w:color w:val="000000"/>
                <w:lang w:eastAsia="en-GB"/>
              </w:rPr>
              <w:tab/>
              <w:t>13 Girls</w:t>
            </w:r>
          </w:p>
          <w:p w:rsidR="00BF3330" w:rsidRPr="00BF3330" w:rsidRDefault="00BF3330" w:rsidP="00BF3330">
            <w:pPr>
              <w:rPr>
                <w:rFonts w:ascii="Comic Sans MS" w:eastAsia="Times New Roman" w:hAnsi="Comic Sans MS" w:cs="Tahoma"/>
                <w:color w:val="000000"/>
                <w:lang w:eastAsia="en-GB"/>
              </w:rPr>
            </w:pP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b/>
              <w:t>2014-2015:</w:t>
            </w:r>
            <w:r w:rsidRPr="00BF3330">
              <w:rPr>
                <w:rFonts w:ascii="Comic Sans MS" w:eastAsia="Times New Roman" w:hAnsi="Comic Sans MS" w:cs="Tahoma"/>
                <w:color w:val="000000"/>
                <w:lang w:eastAsia="en-GB"/>
              </w:rPr>
              <w:tab/>
              <w:t>4 Competitions entered</w:t>
            </w: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t>39 Boys</w:t>
            </w:r>
            <w:r w:rsidRPr="00BF3330">
              <w:rPr>
                <w:rFonts w:ascii="Comic Sans MS" w:eastAsia="Times New Roman" w:hAnsi="Comic Sans MS" w:cs="Tahoma"/>
                <w:color w:val="000000"/>
                <w:lang w:eastAsia="en-GB"/>
              </w:rPr>
              <w:tab/>
              <w:t>29 Girls</w:t>
            </w: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r>
            <w:r w:rsidRPr="00BF3330">
              <w:rPr>
                <w:rFonts w:ascii="Comic Sans MS" w:eastAsia="Times New Roman" w:hAnsi="Comic Sans MS" w:cs="Tahoma"/>
                <w:color w:val="000000"/>
                <w:lang w:eastAsia="en-GB"/>
              </w:rPr>
              <w:tab/>
              <w:t>68 competition places accessed</w:t>
            </w:r>
          </w:p>
          <w:p w:rsidR="00BF3330" w:rsidRPr="00BF3330" w:rsidRDefault="00BF3330" w:rsidP="00BF3330">
            <w:pPr>
              <w:rPr>
                <w:rFonts w:ascii="Comic Sans MS" w:eastAsia="Times New Roman" w:hAnsi="Comic Sans MS" w:cs="Tahoma"/>
                <w:color w:val="000000"/>
                <w:lang w:eastAsia="en-GB"/>
              </w:rPr>
            </w:pP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 xml:space="preserve">           2015 -2016: waiting for information from Sports Partnership</w:t>
            </w:r>
          </w:p>
          <w:p w:rsidR="00BF3330" w:rsidRPr="00BF3330" w:rsidRDefault="00BF3330" w:rsidP="00BF3330">
            <w:pPr>
              <w:ind w:left="720"/>
              <w:contextualSpacing/>
              <w:rPr>
                <w:rFonts w:ascii="Comic Sans MS" w:eastAsia="Times New Roman" w:hAnsi="Comic Sans MS" w:cs="Tahoma"/>
                <w:color w:val="000000"/>
                <w:lang w:eastAsia="en-GB"/>
              </w:rPr>
            </w:pPr>
          </w:p>
          <w:p w:rsidR="00BF3330" w:rsidRPr="00BF3330" w:rsidRDefault="00BF3330" w:rsidP="00BF3330">
            <w:pPr>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In the period 2011 – 2015 this shows:</w:t>
            </w:r>
          </w:p>
          <w:p w:rsidR="00BF3330" w:rsidRPr="00BF3330" w:rsidRDefault="00BF3330" w:rsidP="00BF3330">
            <w:pPr>
              <w:numPr>
                <w:ilvl w:val="2"/>
                <w:numId w:val="3"/>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400% increase in the number of competitions entered by the school</w:t>
            </w:r>
          </w:p>
          <w:p w:rsidR="00BF3330" w:rsidRPr="00BF3330" w:rsidRDefault="00BF3330" w:rsidP="00BF3330">
            <w:pPr>
              <w:numPr>
                <w:ilvl w:val="2"/>
                <w:numId w:val="3"/>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600% increase in the number of pupil places accessed at competitions/festivals</w:t>
            </w:r>
          </w:p>
          <w:p w:rsidR="00BF3330" w:rsidRPr="00BF3330" w:rsidRDefault="00BF3330" w:rsidP="00BF3330">
            <w:p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Staff professional development:</w:t>
            </w:r>
          </w:p>
          <w:p w:rsidR="00BF3330" w:rsidRPr="00BF3330" w:rsidRDefault="00BF3330" w:rsidP="00BF3330">
            <w:pPr>
              <w:contextualSpacing/>
              <w:rPr>
                <w:rFonts w:ascii="Comic Sans MS" w:eastAsia="Times New Roman" w:hAnsi="Comic Sans MS" w:cs="Tahoma"/>
                <w:color w:val="000000"/>
                <w:lang w:eastAsia="en-GB"/>
              </w:rPr>
            </w:pPr>
          </w:p>
          <w:p w:rsidR="00BF3330" w:rsidRPr="00BF3330" w:rsidRDefault="00BF3330" w:rsidP="00BF3330">
            <w:pPr>
              <w:numPr>
                <w:ilvl w:val="0"/>
                <w:numId w:val="4"/>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In the year prior to the programme starting only 0 staff attended external CPD courses.</w:t>
            </w:r>
          </w:p>
          <w:p w:rsidR="00BF3330" w:rsidRPr="00BF3330" w:rsidRDefault="00BF3330" w:rsidP="00BF3330">
            <w:pPr>
              <w:numPr>
                <w:ilvl w:val="0"/>
                <w:numId w:val="4"/>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 xml:space="preserve">In the period 2012 - 2015, </w:t>
            </w:r>
          </w:p>
          <w:p w:rsidR="00BF3330" w:rsidRPr="00BF3330" w:rsidRDefault="00BF3330" w:rsidP="00BF3330">
            <w:pPr>
              <w:numPr>
                <w:ilvl w:val="0"/>
                <w:numId w:val="4"/>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4 staff places where accessed on 4 different external CPD courses</w:t>
            </w:r>
          </w:p>
          <w:p w:rsidR="00BF3330" w:rsidRPr="00BF3330" w:rsidRDefault="00BF3330" w:rsidP="00BF3330">
            <w:pPr>
              <w:numPr>
                <w:ilvl w:val="0"/>
                <w:numId w:val="4"/>
              </w:numPr>
              <w:contextualSpacing/>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2012-2014 all Year 1 &amp; Year 2 teachers received a 6 week programme of CPD through the FA Soccer Skills programme</w:t>
            </w:r>
          </w:p>
          <w:p w:rsidR="00BF3330" w:rsidRPr="00BF3330" w:rsidRDefault="00BF3330" w:rsidP="00BF3330">
            <w:pPr>
              <w:rPr>
                <w:rFonts w:ascii="Comic Sans MS" w:eastAsia="Times New Roman" w:hAnsi="Comic Sans MS" w:cs="Tahoma"/>
                <w:color w:val="000000"/>
                <w:lang w:eastAsia="en-GB"/>
              </w:rPr>
            </w:pPr>
          </w:p>
          <w:p w:rsidR="00BF3330" w:rsidRPr="00BF3330" w:rsidRDefault="00BF3330" w:rsidP="00BF3330">
            <w:pPr>
              <w:ind w:left="720" w:firstLine="30"/>
              <w:rPr>
                <w:rFonts w:ascii="Comic Sans MS" w:eastAsia="Times New Roman" w:hAnsi="Comic Sans MS" w:cs="Tahoma"/>
                <w:color w:val="000000"/>
                <w:lang w:eastAsia="en-GB"/>
              </w:rPr>
            </w:pPr>
            <w:r w:rsidRPr="00BF3330">
              <w:rPr>
                <w:rFonts w:ascii="Comic Sans MS" w:eastAsia="Times New Roman" w:hAnsi="Comic Sans MS" w:cs="Tahoma"/>
                <w:color w:val="000000"/>
                <w:lang w:eastAsia="en-GB"/>
              </w:rPr>
              <w:t>This is additional to the weekly CPD that staff receive in school whilst working alongside School Sport Programme Teacher.</w:t>
            </w:r>
          </w:p>
          <w:p w:rsidR="00BF3330" w:rsidRDefault="00BF3330" w:rsidP="00BF3330">
            <w:pPr>
              <w:jc w:val="center"/>
              <w:rPr>
                <w:rFonts w:ascii="Comic Sans MS" w:hAnsi="Comic Sans MS"/>
                <w:sz w:val="36"/>
                <w:szCs w:val="36"/>
              </w:rPr>
            </w:pPr>
          </w:p>
        </w:tc>
      </w:tr>
    </w:tbl>
    <w:p w:rsidR="00BF3330" w:rsidRDefault="00BF3330" w:rsidP="00BF3330">
      <w:pPr>
        <w:rPr>
          <w:rFonts w:ascii="Comic Sans MS" w:hAnsi="Comic Sans MS"/>
          <w:sz w:val="36"/>
          <w:szCs w:val="36"/>
        </w:rPr>
      </w:pPr>
    </w:p>
    <w:p w:rsidR="00BF3330" w:rsidRDefault="00BF3330" w:rsidP="00BF3330">
      <w:pPr>
        <w:jc w:val="center"/>
        <w:rPr>
          <w:rFonts w:ascii="Comic Sans MS" w:hAnsi="Comic Sans MS"/>
          <w:sz w:val="36"/>
          <w:szCs w:val="36"/>
        </w:rPr>
      </w:pPr>
    </w:p>
    <w:sectPr w:rsidR="00BF3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C2E"/>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51852D61"/>
    <w:multiLevelType w:val="hybridMultilevel"/>
    <w:tmpl w:val="2D821F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586B4867"/>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65524513"/>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30"/>
    <w:rsid w:val="000F3BA2"/>
    <w:rsid w:val="00753925"/>
    <w:rsid w:val="009B741D"/>
    <w:rsid w:val="00B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60512-FBEB-48AA-9094-11B98FF3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330"/>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BF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Lisa ROBSON</cp:lastModifiedBy>
  <cp:revision>2</cp:revision>
  <dcterms:created xsi:type="dcterms:W3CDTF">2016-09-26T13:15:00Z</dcterms:created>
  <dcterms:modified xsi:type="dcterms:W3CDTF">2016-09-26T13:15:00Z</dcterms:modified>
</cp:coreProperties>
</file>